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697" w:rsidRPr="00B85C70" w:rsidRDefault="00A943EE">
      <w:pPr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54.25pt">
            <v:imagedata r:id="rId5" o:title="photo article NEC"/>
          </v:shape>
        </w:pict>
      </w:r>
      <w:r w:rsidR="007C5ED9">
        <w:rPr>
          <w:b/>
          <w:sz w:val="28"/>
        </w:rPr>
        <w:t>S’étalonner pour estimer l’état des brebis</w:t>
      </w:r>
    </w:p>
    <w:p w:rsidR="007945AD" w:rsidRDefault="000B5183">
      <w:r>
        <w:t xml:space="preserve">L’influence de l’état des brebis sur les résultats de reproduction est aujourd’hui bien connue. </w:t>
      </w:r>
      <w:r w:rsidR="0030515E">
        <w:t xml:space="preserve">Une étude réalisée par l’Institut de l’Elevage </w:t>
      </w:r>
      <w:r w:rsidR="00B03BB7">
        <w:t>a démontré que, dans un mê</w:t>
      </w:r>
      <w:r w:rsidR="0084028A">
        <w:t>me troupeau, des brebis en bon</w:t>
      </w:r>
      <w:r w:rsidR="00B03BB7">
        <w:t xml:space="preserve"> état affichent 10 % de fertilité et 20 % de prolificité </w:t>
      </w:r>
      <w:r w:rsidR="00527881">
        <w:t>de</w:t>
      </w:r>
      <w:r w:rsidR="00B03BB7">
        <w:t xml:space="preserve"> plus </w:t>
      </w:r>
      <w:r w:rsidR="00527881">
        <w:t>que</w:t>
      </w:r>
      <w:r w:rsidR="00847A70">
        <w:t xml:space="preserve"> des</w:t>
      </w:r>
      <w:r w:rsidR="00B03BB7">
        <w:t xml:space="preserve"> brebis maigres. </w:t>
      </w:r>
      <w:r>
        <w:t xml:space="preserve"> </w:t>
      </w:r>
      <w:r w:rsidR="0084028A">
        <w:t>Sur la grille de notation de 0 à 5, le seuil à attei</w:t>
      </w:r>
      <w:r w:rsidR="008752D2">
        <w:t>ndre en début de lutte est de 3</w:t>
      </w:r>
      <w:r w:rsidR="001B3B4F">
        <w:t xml:space="preserve">. Les femelles sont notées une par une aux cornadis ou bien au parc de contention un mois avant la mise à la reproduction. </w:t>
      </w:r>
      <w:r w:rsidR="008752D2">
        <w:t xml:space="preserve">Celles qui n’atteignent pas la note de 3 sont triées et leur alimentation énergétique est majorée de </w:t>
      </w:r>
      <w:r w:rsidR="00583D66">
        <w:t>0,5 UFL par jour.</w:t>
      </w:r>
      <w:r w:rsidR="003F0A5F">
        <w:t xml:space="preserve"> </w:t>
      </w:r>
    </w:p>
    <w:p w:rsidR="007945AD" w:rsidRPr="007945AD" w:rsidRDefault="007945AD">
      <w:pPr>
        <w:rPr>
          <w:b/>
        </w:rPr>
      </w:pPr>
      <w:r w:rsidRPr="007945AD">
        <w:rPr>
          <w:b/>
        </w:rPr>
        <w:t>Du Royaume Uni à la Roumanie</w:t>
      </w:r>
    </w:p>
    <w:p w:rsidR="000B5183" w:rsidRDefault="00B90E44">
      <w:r>
        <w:t xml:space="preserve">Plusieurs outils sont disponibles pour s’étalonner sur la grille de notation de l’état corporel. En France, des jeux de mannequins </w:t>
      </w:r>
      <w:r w:rsidR="003F0A5F">
        <w:t xml:space="preserve">en bois circulent </w:t>
      </w:r>
      <w:r>
        <w:t xml:space="preserve">via les animateurs du programme Inn’Ovin. </w:t>
      </w:r>
      <w:r w:rsidR="003F0A5F">
        <w:t>L</w:t>
      </w:r>
      <w:r w:rsidR="00B817A0">
        <w:t xml:space="preserve">eur dos est </w:t>
      </w:r>
      <w:r w:rsidR="00960B73">
        <w:t>composé</w:t>
      </w:r>
      <w:r w:rsidR="00B817A0">
        <w:t xml:space="preserve"> d’un morceau de colonne vertébrale reconstitué à l’imprimante 3 D. Des couches de mousse plus ou moins épaisses les recouvrent afi</w:t>
      </w:r>
      <w:r w:rsidR="00960B73">
        <w:t>n d’illustrer les notes</w:t>
      </w:r>
      <w:r w:rsidR="00B817A0">
        <w:t xml:space="preserve">. Au Royaume Uni, </w:t>
      </w:r>
      <w:r w:rsidR="00DF114A">
        <w:t xml:space="preserve">l’étalonnage peut être réalisé à partir </w:t>
      </w:r>
      <w:r w:rsidR="00DF78DD">
        <w:t xml:space="preserve">de petits sacs de mousse </w:t>
      </w:r>
      <w:r w:rsidR="00DF114A">
        <w:t xml:space="preserve">qui </w:t>
      </w:r>
      <w:r w:rsidR="00DF78DD">
        <w:t>entourent les vertèbres et les cotes préparées par un taxidermiste</w:t>
      </w:r>
      <w:r w:rsidR="00B677C6">
        <w:t xml:space="preserve">. </w:t>
      </w:r>
      <w:r w:rsidR="00DF78DD">
        <w:t xml:space="preserve">En Roumanie, afin de repérer facilement si les brebis maintiennent leur état corporel, </w:t>
      </w:r>
      <w:r w:rsidR="00DF114A">
        <w:t>une astuce d</w:t>
      </w:r>
      <w:r w:rsidR="00DF78DD">
        <w:t xml:space="preserve">es éleveurs </w:t>
      </w:r>
      <w:r w:rsidR="00990CAA">
        <w:t>cons</w:t>
      </w:r>
      <w:r w:rsidR="00DF114A">
        <w:t xml:space="preserve">iste à </w:t>
      </w:r>
      <w:r w:rsidR="00990CAA">
        <w:t>intégrer</w:t>
      </w:r>
      <w:r w:rsidR="00DF78DD">
        <w:t xml:space="preserve"> 4 ou 5 brebis d’un type génétique plus exigeant. Ces brebis qui sont plus sensibles que les types rustiques utilisées </w:t>
      </w:r>
      <w:r w:rsidR="00FC4E30">
        <w:t xml:space="preserve">servent de sentinelle. Elles sont tondues deux fois par an et aussitôt qu’elles atteignent le seuil critique, l’éleveur sait qu’il doit être vigilant pour l’ensemble du troupeau. </w:t>
      </w:r>
    </w:p>
    <w:p w:rsidR="00B85C70" w:rsidRDefault="00FC4E30">
      <w:r>
        <w:t>Ces</w:t>
      </w:r>
      <w:r w:rsidR="00B85C70">
        <w:t xml:space="preserve"> astuce</w:t>
      </w:r>
      <w:r>
        <w:t>s</w:t>
      </w:r>
      <w:r w:rsidR="00B85C70">
        <w:t xml:space="preserve"> </w:t>
      </w:r>
      <w:r>
        <w:t>font partie</w:t>
      </w:r>
      <w:r w:rsidR="00B85C70">
        <w:t xml:space="preserve"> des 73 astuces collectée</w:t>
      </w:r>
      <w:r w:rsidR="00ED657B">
        <w:t>s</w:t>
      </w:r>
      <w:r w:rsidR="00B85C70">
        <w:t xml:space="preserve"> par le réseau SheepNet. Retrouvez-les sur le site </w:t>
      </w:r>
      <w:proofErr w:type="spellStart"/>
      <w:r w:rsidR="00B85C70">
        <w:t>sheepnet.network</w:t>
      </w:r>
      <w:proofErr w:type="spellEnd"/>
      <w:r w:rsidR="00B85C70">
        <w:t>/</w:t>
      </w:r>
      <w:proofErr w:type="spellStart"/>
      <w:r w:rsidR="00B85C70">
        <w:t>fr.</w:t>
      </w:r>
      <w:proofErr w:type="spellEnd"/>
      <w:r w:rsidR="00B85C70">
        <w:t xml:space="preserve"> </w:t>
      </w:r>
    </w:p>
    <w:p w:rsidR="00B85C70" w:rsidRPr="00990CAA" w:rsidRDefault="00A57279" w:rsidP="00A57279">
      <w:pPr>
        <w:spacing w:after="0"/>
        <w:rPr>
          <w:i/>
        </w:rPr>
      </w:pPr>
      <w:r w:rsidRPr="00990CAA">
        <w:rPr>
          <w:i/>
        </w:rPr>
        <w:t xml:space="preserve">Photo. Des jeux de mannequins bois sont disponibles pour les journées techniques </w:t>
      </w:r>
    </w:p>
    <w:p w:rsidR="00A57279" w:rsidRPr="00990CAA" w:rsidRDefault="00A57279" w:rsidP="00A57279">
      <w:pPr>
        <w:spacing w:after="0"/>
        <w:rPr>
          <w:i/>
        </w:rPr>
      </w:pPr>
      <w:r w:rsidRPr="00990CAA">
        <w:rPr>
          <w:i/>
        </w:rPr>
        <w:t>CP : CIIRPO</w:t>
      </w:r>
    </w:p>
    <w:p w:rsidR="00A57279" w:rsidRPr="007D5055" w:rsidRDefault="007D5055" w:rsidP="00A57279">
      <w:pPr>
        <w:spacing w:after="0"/>
        <w:rPr>
          <w:i/>
        </w:rPr>
      </w:pPr>
      <w:r w:rsidRPr="007D5055">
        <w:rPr>
          <w:i/>
        </w:rPr>
        <w:t>Logo SheepNet</w:t>
      </w:r>
    </w:p>
    <w:p w:rsidR="007D5055" w:rsidRDefault="007D5055" w:rsidP="00A57279">
      <w:pPr>
        <w:spacing w:after="0"/>
      </w:pPr>
    </w:p>
    <w:p w:rsidR="005F6822" w:rsidRDefault="005F6822">
      <w:r>
        <w:t>Laurence Sagot, Institut de l’Elevage/CIIRP</w:t>
      </w:r>
      <w:bookmarkStart w:id="0" w:name="_GoBack"/>
      <w:bookmarkEnd w:id="0"/>
      <w:r>
        <w:t>O</w:t>
      </w:r>
    </w:p>
    <w:sectPr w:rsidR="005F68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316DB"/>
    <w:multiLevelType w:val="hybridMultilevel"/>
    <w:tmpl w:val="187C9EC6"/>
    <w:lvl w:ilvl="0" w:tplc="23666FC2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81923"/>
    <w:multiLevelType w:val="multilevel"/>
    <w:tmpl w:val="502AC412"/>
    <w:lvl w:ilvl="0">
      <w:start w:val="1"/>
      <w:numFmt w:val="none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%2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lvlText w:val="%1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pStyle w:val="Titre4"/>
      <w:lvlText w:val="%1%2.%3.%4"/>
      <w:lvlJc w:val="left"/>
      <w:pPr>
        <w:ind w:left="907" w:hanging="737"/>
      </w:pPr>
      <w:rPr>
        <w:rFonts w:hint="default"/>
      </w:rPr>
    </w:lvl>
    <w:lvl w:ilvl="4">
      <w:start w:val="1"/>
      <w:numFmt w:val="lowerLetter"/>
      <w:pStyle w:val="Titre5"/>
      <w:lvlText w:val="%1%5)"/>
      <w:lvlJc w:val="left"/>
      <w:pPr>
        <w:ind w:left="340" w:hanging="340"/>
      </w:pPr>
      <w:rPr>
        <w:rFonts w:hint="default"/>
      </w:rPr>
    </w:lvl>
    <w:lvl w:ilvl="5">
      <w:start w:val="1"/>
      <w:numFmt w:val="none"/>
      <w:pStyle w:val="Titre6"/>
      <w:lvlText w:val="%1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4FD45BE"/>
    <w:multiLevelType w:val="hybridMultilevel"/>
    <w:tmpl w:val="DF149D36"/>
    <w:lvl w:ilvl="0" w:tplc="2C564EC4">
      <w:start w:val="1"/>
      <w:numFmt w:val="decimal"/>
      <w:lvlText w:val="1.1.%1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BA87868"/>
    <w:multiLevelType w:val="hybridMultilevel"/>
    <w:tmpl w:val="B2305730"/>
    <w:lvl w:ilvl="0" w:tplc="D738F952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pStyle w:val="Titre3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C530E"/>
    <w:multiLevelType w:val="hybridMultilevel"/>
    <w:tmpl w:val="2D28D7D6"/>
    <w:lvl w:ilvl="0" w:tplc="200CF35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51080"/>
    <w:multiLevelType w:val="hybridMultilevel"/>
    <w:tmpl w:val="2342F6D0"/>
    <w:lvl w:ilvl="0" w:tplc="0D5007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5"/>
  </w:num>
  <w:num w:numId="11">
    <w:abstractNumId w:val="4"/>
  </w:num>
  <w:num w:numId="12">
    <w:abstractNumId w:val="2"/>
  </w:num>
  <w:num w:numId="13">
    <w:abstractNumId w:val="5"/>
  </w:num>
  <w:num w:numId="14">
    <w:abstractNumId w:val="4"/>
  </w:num>
  <w:num w:numId="15">
    <w:abstractNumId w:val="2"/>
  </w:num>
  <w:num w:numId="16">
    <w:abstractNumId w:val="3"/>
  </w:num>
  <w:num w:numId="17">
    <w:abstractNumId w:val="5"/>
  </w:num>
  <w:num w:numId="18">
    <w:abstractNumId w:val="4"/>
  </w:num>
  <w:num w:numId="19">
    <w:abstractNumId w:val="2"/>
  </w:num>
  <w:num w:numId="20">
    <w:abstractNumId w:val="3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70"/>
    <w:rsid w:val="00017F6F"/>
    <w:rsid w:val="000B5183"/>
    <w:rsid w:val="0016284A"/>
    <w:rsid w:val="001B3B4F"/>
    <w:rsid w:val="001D2697"/>
    <w:rsid w:val="00235698"/>
    <w:rsid w:val="0030515E"/>
    <w:rsid w:val="003369EB"/>
    <w:rsid w:val="003F0A5F"/>
    <w:rsid w:val="00527881"/>
    <w:rsid w:val="005536F6"/>
    <w:rsid w:val="00583D66"/>
    <w:rsid w:val="005F6822"/>
    <w:rsid w:val="006032F8"/>
    <w:rsid w:val="00685134"/>
    <w:rsid w:val="007945AD"/>
    <w:rsid w:val="007C5ED9"/>
    <w:rsid w:val="007D5055"/>
    <w:rsid w:val="0084028A"/>
    <w:rsid w:val="00847A70"/>
    <w:rsid w:val="00863108"/>
    <w:rsid w:val="008752D2"/>
    <w:rsid w:val="00926EA1"/>
    <w:rsid w:val="00955B20"/>
    <w:rsid w:val="00960B73"/>
    <w:rsid w:val="00990CAA"/>
    <w:rsid w:val="00A57279"/>
    <w:rsid w:val="00A943EE"/>
    <w:rsid w:val="00AA64ED"/>
    <w:rsid w:val="00B03BB7"/>
    <w:rsid w:val="00B677C6"/>
    <w:rsid w:val="00B817A0"/>
    <w:rsid w:val="00B85C70"/>
    <w:rsid w:val="00B90E44"/>
    <w:rsid w:val="00CE63FA"/>
    <w:rsid w:val="00D33273"/>
    <w:rsid w:val="00D51546"/>
    <w:rsid w:val="00DF114A"/>
    <w:rsid w:val="00DF78DD"/>
    <w:rsid w:val="00EC6377"/>
    <w:rsid w:val="00ED657B"/>
    <w:rsid w:val="00FC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05410-BFBF-471C-8F0F-A0D715C2F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2F8"/>
    <w:rPr>
      <w:rFonts w:eastAsiaTheme="minorEastAsia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EC6377"/>
    <w:pPr>
      <w:keepNext/>
      <w:keepLines/>
      <w:numPr>
        <w:numId w:val="42"/>
      </w:numPr>
      <w:pBdr>
        <w:top w:val="single" w:sz="4" w:space="1" w:color="auto"/>
        <w:bottom w:val="single" w:sz="4" w:space="1" w:color="auto"/>
      </w:pBdr>
      <w:spacing w:before="360" w:after="360"/>
      <w:outlineLvl w:val="0"/>
    </w:pPr>
    <w:rPr>
      <w:rFonts w:asciiTheme="majorHAnsi" w:eastAsiaTheme="majorEastAsia" w:hAnsiTheme="majorHAnsi" w:cstheme="majorBidi"/>
      <w:b/>
      <w:bCs/>
      <w:caps/>
      <w:spacing w:val="4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6377"/>
    <w:pPr>
      <w:keepNext/>
      <w:keepLines/>
      <w:numPr>
        <w:ilvl w:val="1"/>
        <w:numId w:val="42"/>
      </w:numPr>
      <w:spacing w:before="360" w:after="240"/>
      <w:outlineLvl w:val="1"/>
    </w:pPr>
    <w:rPr>
      <w:rFonts w:asciiTheme="majorHAnsi" w:eastAsiaTheme="majorEastAsia" w:hAnsiTheme="majorHAnsi" w:cstheme="majorBidi"/>
      <w:b/>
      <w:b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EC6377"/>
    <w:pPr>
      <w:keepNext/>
      <w:keepLines/>
      <w:numPr>
        <w:ilvl w:val="2"/>
        <w:numId w:val="20"/>
      </w:numPr>
      <w:spacing w:before="240" w:after="120"/>
      <w:ind w:left="624" w:hanging="624"/>
      <w:outlineLvl w:val="2"/>
    </w:pPr>
    <w:rPr>
      <w:rFonts w:asciiTheme="majorHAnsi" w:eastAsiaTheme="majorEastAsia" w:hAnsiTheme="majorHAnsi" w:cstheme="majorBidi"/>
      <w:spacing w:val="4"/>
      <w:sz w:val="26"/>
      <w:szCs w:val="24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EC6377"/>
    <w:pPr>
      <w:keepNext/>
      <w:keepLines/>
      <w:numPr>
        <w:ilvl w:val="3"/>
        <w:numId w:val="42"/>
      </w:numPr>
      <w:spacing w:before="360" w:after="120"/>
      <w:outlineLvl w:val="3"/>
    </w:pPr>
    <w:rPr>
      <w:rFonts w:asciiTheme="majorHAnsi" w:eastAsiaTheme="majorEastAsia" w:hAnsiTheme="majorHAnsi" w:cstheme="majorBidi"/>
      <w:iCs/>
      <w:sz w:val="24"/>
      <w:szCs w:val="24"/>
      <w:u w:val="single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EC6377"/>
    <w:pPr>
      <w:keepNext/>
      <w:keepLines/>
      <w:numPr>
        <w:ilvl w:val="4"/>
        <w:numId w:val="42"/>
      </w:numPr>
      <w:tabs>
        <w:tab w:val="left" w:pos="1134"/>
      </w:tabs>
      <w:spacing w:before="240" w:after="120"/>
      <w:outlineLvl w:val="4"/>
    </w:pPr>
    <w:rPr>
      <w:rFonts w:asciiTheme="majorHAnsi" w:eastAsiaTheme="majorEastAsia" w:hAnsiTheme="majorHAnsi" w:cstheme="majorBidi"/>
      <w:bCs/>
      <w:u w:val="single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C6377"/>
    <w:pPr>
      <w:keepNext/>
      <w:keepLines/>
      <w:numPr>
        <w:ilvl w:val="5"/>
        <w:numId w:val="42"/>
      </w:numPr>
      <w:spacing w:before="120" w:after="0"/>
      <w:outlineLvl w:val="5"/>
    </w:pPr>
    <w:rPr>
      <w:rFonts w:asciiTheme="majorHAnsi" w:eastAsiaTheme="majorEastAsia" w:hAnsiTheme="majorHAnsi" w:cstheme="majorBidi"/>
      <w:bCs/>
      <w:i/>
      <w:iCs/>
      <w:u w:val="single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6377"/>
    <w:pPr>
      <w:keepNext/>
      <w:keepLines/>
      <w:numPr>
        <w:ilvl w:val="6"/>
        <w:numId w:val="42"/>
      </w:numPr>
      <w:spacing w:before="120" w:after="0"/>
      <w:outlineLvl w:val="6"/>
    </w:pPr>
    <w:rPr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6377"/>
    <w:pPr>
      <w:keepNext/>
      <w:keepLines/>
      <w:numPr>
        <w:ilvl w:val="7"/>
        <w:numId w:val="42"/>
      </w:numPr>
      <w:spacing w:before="120" w:after="0"/>
      <w:outlineLvl w:val="7"/>
    </w:pPr>
    <w:rPr>
      <w:b/>
      <w:b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6377"/>
    <w:pPr>
      <w:keepNext/>
      <w:keepLines/>
      <w:numPr>
        <w:ilvl w:val="8"/>
        <w:numId w:val="42"/>
      </w:numPr>
      <w:spacing w:before="120" w:after="0"/>
      <w:outlineLvl w:val="8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32F8"/>
    <w:rPr>
      <w:rFonts w:asciiTheme="majorHAnsi" w:eastAsiaTheme="majorEastAsia" w:hAnsiTheme="majorHAnsi" w:cstheme="majorBidi"/>
      <w:b/>
      <w:bCs/>
      <w:caps/>
      <w:spacing w:val="4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C6377"/>
    <w:rPr>
      <w:rFonts w:asciiTheme="majorHAnsi" w:eastAsiaTheme="majorEastAsia" w:hAnsiTheme="majorHAnsi" w:cstheme="majorBidi"/>
      <w:b/>
      <w:bCs/>
      <w:sz w:val="32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C6377"/>
    <w:rPr>
      <w:rFonts w:asciiTheme="majorHAnsi" w:eastAsiaTheme="majorEastAsia" w:hAnsiTheme="majorHAnsi" w:cstheme="majorBidi"/>
      <w:spacing w:val="4"/>
      <w:sz w:val="26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EC6377"/>
    <w:rPr>
      <w:rFonts w:asciiTheme="majorHAnsi" w:eastAsiaTheme="majorEastAsia" w:hAnsiTheme="majorHAnsi" w:cstheme="majorBidi"/>
      <w:iCs/>
      <w:sz w:val="24"/>
      <w:szCs w:val="24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EC6377"/>
    <w:rPr>
      <w:rFonts w:asciiTheme="majorHAnsi" w:eastAsiaTheme="majorEastAsia" w:hAnsiTheme="majorHAnsi" w:cstheme="majorBidi"/>
      <w:bCs/>
      <w:u w:val="single"/>
    </w:rPr>
  </w:style>
  <w:style w:type="character" w:customStyle="1" w:styleId="Titre6Car">
    <w:name w:val="Titre 6 Car"/>
    <w:basedOn w:val="Policepardfaut"/>
    <w:link w:val="Titre6"/>
    <w:uiPriority w:val="9"/>
    <w:rsid w:val="006032F8"/>
    <w:rPr>
      <w:rFonts w:asciiTheme="majorHAnsi" w:eastAsiaTheme="majorEastAsia" w:hAnsiTheme="majorHAnsi" w:cstheme="majorBidi"/>
      <w:bCs/>
      <w:i/>
      <w:iCs/>
      <w:u w:val="single"/>
    </w:rPr>
  </w:style>
  <w:style w:type="character" w:customStyle="1" w:styleId="Titre7Car">
    <w:name w:val="Titre 7 Car"/>
    <w:basedOn w:val="Policepardfaut"/>
    <w:link w:val="Titre7"/>
    <w:uiPriority w:val="9"/>
    <w:semiHidden/>
    <w:rsid w:val="006032F8"/>
    <w:rPr>
      <w:rFonts w:eastAsiaTheme="minorEastAsia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6032F8"/>
    <w:rPr>
      <w:rFonts w:eastAsiaTheme="minorEastAsia"/>
      <w:b/>
      <w:bCs/>
    </w:rPr>
  </w:style>
  <w:style w:type="character" w:customStyle="1" w:styleId="Titre9Car">
    <w:name w:val="Titre 9 Car"/>
    <w:basedOn w:val="Policepardfaut"/>
    <w:link w:val="Titre9"/>
    <w:uiPriority w:val="9"/>
    <w:semiHidden/>
    <w:rsid w:val="006032F8"/>
    <w:rPr>
      <w:rFonts w:eastAsiaTheme="minorEastAsia"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032F8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032F8"/>
    <w:pPr>
      <w:spacing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6032F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32F8"/>
    <w:pPr>
      <w:numPr>
        <w:ilvl w:val="1"/>
      </w:numPr>
      <w:spacing w:after="240"/>
      <w:jc w:val="left"/>
    </w:pPr>
    <w:rPr>
      <w:rFonts w:asciiTheme="majorHAnsi" w:eastAsiaTheme="majorEastAsia" w:hAnsiTheme="majorHAnsi" w:cstheme="majorBidi"/>
      <w:i/>
      <w:sz w:val="18"/>
      <w:szCs w:val="24"/>
      <w:u w:val="single"/>
    </w:rPr>
  </w:style>
  <w:style w:type="character" w:customStyle="1" w:styleId="Sous-titreCar">
    <w:name w:val="Sous-titre Car"/>
    <w:basedOn w:val="Policepardfaut"/>
    <w:link w:val="Sous-titre"/>
    <w:uiPriority w:val="11"/>
    <w:rsid w:val="006032F8"/>
    <w:rPr>
      <w:rFonts w:asciiTheme="majorHAnsi" w:eastAsiaTheme="majorEastAsia" w:hAnsiTheme="majorHAnsi" w:cstheme="majorBidi"/>
      <w:i/>
      <w:sz w:val="18"/>
      <w:szCs w:val="24"/>
      <w:u w:val="single"/>
    </w:rPr>
  </w:style>
  <w:style w:type="character" w:styleId="lev">
    <w:name w:val="Strong"/>
    <w:basedOn w:val="Policepardfaut"/>
    <w:uiPriority w:val="22"/>
    <w:qFormat/>
    <w:rsid w:val="006032F8"/>
    <w:rPr>
      <w:b/>
      <w:bCs/>
      <w:color w:val="auto"/>
    </w:rPr>
  </w:style>
  <w:style w:type="character" w:styleId="Accentuation">
    <w:name w:val="Emphasis"/>
    <w:basedOn w:val="Policepardfaut"/>
    <w:uiPriority w:val="20"/>
    <w:qFormat/>
    <w:rsid w:val="006032F8"/>
    <w:rPr>
      <w:i/>
      <w:iCs/>
      <w:color w:val="auto"/>
    </w:rPr>
  </w:style>
  <w:style w:type="paragraph" w:styleId="Sansinterligne">
    <w:name w:val="No Spacing"/>
    <w:uiPriority w:val="1"/>
    <w:qFormat/>
    <w:rsid w:val="006032F8"/>
    <w:pPr>
      <w:spacing w:after="0" w:line="240" w:lineRule="auto"/>
    </w:pPr>
    <w:rPr>
      <w:rFonts w:eastAsiaTheme="minorEastAsia"/>
    </w:rPr>
  </w:style>
  <w:style w:type="paragraph" w:styleId="Citation">
    <w:name w:val="Quote"/>
    <w:basedOn w:val="Normal"/>
    <w:next w:val="Normal"/>
    <w:link w:val="CitationCar"/>
    <w:uiPriority w:val="29"/>
    <w:qFormat/>
    <w:rsid w:val="006032F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6032F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32F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32F8"/>
    <w:rPr>
      <w:rFonts w:asciiTheme="majorHAnsi" w:eastAsiaTheme="majorEastAsia" w:hAnsiTheme="majorHAnsi" w:cstheme="majorBidi"/>
      <w:sz w:val="26"/>
      <w:szCs w:val="26"/>
    </w:rPr>
  </w:style>
  <w:style w:type="character" w:styleId="Emphaseple">
    <w:name w:val="Subtle Emphasis"/>
    <w:basedOn w:val="Policepardfaut"/>
    <w:uiPriority w:val="19"/>
    <w:qFormat/>
    <w:rsid w:val="006032F8"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sid w:val="006032F8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6032F8"/>
    <w:rPr>
      <w:smallCaps/>
      <w:color w:val="auto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6032F8"/>
    <w:rPr>
      <w:b/>
      <w:bCs/>
      <w:smallCaps/>
      <w:color w:val="auto"/>
      <w:u w:val="single"/>
    </w:rPr>
  </w:style>
  <w:style w:type="character" w:styleId="Titredulivre">
    <w:name w:val="Book Title"/>
    <w:basedOn w:val="Policepardfaut"/>
    <w:uiPriority w:val="33"/>
    <w:qFormat/>
    <w:rsid w:val="006032F8"/>
    <w:rPr>
      <w:b/>
      <w:bCs/>
      <w:smallCap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032F8"/>
    <w:pPr>
      <w:ind w:left="-567" w:firstLine="0"/>
      <w:outlineLvl w:val="9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032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032F8"/>
    <w:rPr>
      <w:rFonts w:eastAsiaTheme="minorEastAsia"/>
      <w:sz w:val="20"/>
      <w:szCs w:val="20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32F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32F8"/>
    <w:rPr>
      <w:rFonts w:eastAsiaTheme="minorEastAsia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603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32F8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603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32F8"/>
    <w:rPr>
      <w:rFonts w:eastAsiaTheme="minorEastAsia"/>
    </w:rPr>
  </w:style>
  <w:style w:type="character" w:styleId="Appelnotedebasdep">
    <w:name w:val="footnote reference"/>
    <w:basedOn w:val="Policepardfaut"/>
    <w:uiPriority w:val="99"/>
    <w:semiHidden/>
    <w:unhideWhenUsed/>
    <w:rsid w:val="006032F8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6032F8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032F8"/>
    <w:rPr>
      <w:rFonts w:ascii="Times New Roman" w:hAnsi="Times New Roman" w:cs="Times New Roman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32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32F8"/>
    <w:rPr>
      <w:rFonts w:eastAsiaTheme="minorEastAsia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3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32F8"/>
    <w:rPr>
      <w:rFonts w:ascii="Segoe UI" w:eastAsiaTheme="minorEastAsia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032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de l'Elevage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Doucet Myriam</dc:creator>
  <cp:keywords/>
  <dc:description/>
  <cp:lastModifiedBy>Lara BERTHELOT</cp:lastModifiedBy>
  <cp:revision>35</cp:revision>
  <dcterms:created xsi:type="dcterms:W3CDTF">2019-02-11T19:03:00Z</dcterms:created>
  <dcterms:modified xsi:type="dcterms:W3CDTF">2019-04-23T08:29:00Z</dcterms:modified>
</cp:coreProperties>
</file>